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附件一</w:t>
      </w:r>
    </w:p>
    <w:tbl>
      <w:tblPr>
        <w:tblStyle w:val="2"/>
        <w:tblpPr w:leftFromText="180" w:rightFromText="180" w:vertAnchor="text" w:horzAnchor="page" w:tblpXSpec="center" w:tblpY="72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745"/>
        <w:gridCol w:w="732"/>
        <w:gridCol w:w="468"/>
        <w:gridCol w:w="444"/>
        <w:gridCol w:w="420"/>
        <w:gridCol w:w="1332"/>
        <w:gridCol w:w="3957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岗位编号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hAns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招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hAns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历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hAns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本硕阶段专业要求</w:t>
            </w:r>
          </w:p>
        </w:tc>
        <w:tc>
          <w:tcPr>
            <w:tcW w:w="3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hAnsi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与岗位有关的其它条件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学院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工业设计与陶瓷艺术学院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工业设计专任教师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YS00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工业设计、产品设计</w:t>
            </w:r>
            <w:r>
              <w:rPr>
                <w:rFonts w:hint="eastAsia"/>
                <w:color w:val="auto"/>
                <w:sz w:val="20"/>
                <w:szCs w:val="20"/>
              </w:rPr>
              <w:t>或工业设计工程硕士、艺术设计硕士等相关专业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境内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本科或硕士毕业学校应为国内重点高校（原985和211、“双一流”高校、国内29所独立设置的艺术院校）；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境外应就读于知名高校（世界大学排名前500名或艺术设计类知名高校）；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如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具有博士学位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或高级职称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，本科和硕士毕业学校则不限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同等条件下，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两个阶段均为上述类型院校者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或博士学位者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优先；参与过市级及以上科研项目、以第一作者发表过相关论文、设计作品公开参加过省级以上展览或比赛者优先。</w:t>
            </w: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钟老师0757-82273940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学院邮箱：840075411@qq.com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工业设计与陶瓷艺术学院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视觉传达设计专任教师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YS00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视觉传达设计、网络与新媒体、广告学、传播学 或艺术设计硕士及设计学类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/>
                <w:color w:val="auto"/>
                <w:sz w:val="20"/>
                <w:szCs w:val="20"/>
              </w:rPr>
              <w:t>相关专业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境内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本科或硕士毕业学校应为国内重点高校（原985和211、“双一流”高校、国内29所独立设置的艺术院校）；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境外应就读于知名高校（世界大学排名前500名或艺术设计类知名高校）；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如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具有博士学位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或高级职称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，本科和硕士毕业学校则不限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同等条件下，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两个阶段均为上述类型院校者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或博士学位者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优先；参与过市级及以上科研项目、以第一作者发表过相关论文、设计作品公开参加过省级以上展览或比赛者优先。</w:t>
            </w: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钟老师0757-82273940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学院邮箱：840075411@qq.com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工业设计与陶瓷艺术学院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数字媒体技术专任教师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YS00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数字媒体技术、数字媒体艺术、动画、影视摄影与制作或艺术设计硕士及设计学类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/>
                <w:color w:val="auto"/>
                <w:sz w:val="20"/>
                <w:szCs w:val="20"/>
              </w:rPr>
              <w:t>相关专业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境内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本科或硕士毕业学校应为国内重点高校（原985和211、“双一流”高校、国内29所独立设置的艺术院校）；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境外应就读于知名高校（世界大学排名前500名或艺术设计类知名高校）；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如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具有博士学位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或高级职称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，本科和硕士毕业学校则不限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同等条件下，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两个阶段均为上述类型院校者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或博士学位者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优先；参与过市级及以上科研项目、以第一作者发表过相关论文、设计作品公开参加过省级以上展览或比赛者优先。</w:t>
            </w: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钟老师0757-82273940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学院邮箱：840075411@qq.com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交通与土木建筑学院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风景园林                                                                                                                      专业教师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YS00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default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风景园林学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、园林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等相关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境内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本科或硕士毕业学校应为国内重点高校（原985和211、“双一流”高校、国内29所独立设置的艺术院校）；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境外应就读于知名高校（世界大学排名前500名或艺术设计类知名高校）；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如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具有博士学位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或高级职称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，本科和硕士毕业学校则不限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同等条件下，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两个阶段均为上述类型院校者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或博士学位者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优先；参与过市级及以上项目优先，以第一作者在本学科发表过论文优先，参与（获得）过市级及以上奖项（奖励）优先，有实践工作经验者优先。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罗老师0757-839611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学院邮箱：1186073946@qq.com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  <w:t>会计学专任教师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  <w:t>YS00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会计学、审计学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会计硕士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境内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u w:val="none"/>
              </w:rPr>
              <w:t>本科或硕士毕业学校应为国内重点高校（原985和211、“双一流”高校）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或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u w:val="none"/>
              </w:rPr>
              <w:t>境外应就读于知名高校（世界大学排名前500名高校）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或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  <w:t>获省级优秀硕士或博士学位论文；或有会计教指委入库案例（导师第一、本人第二）；或以第一作者（含导师第一、本人第二）在本学科期刊发表过1篇及以上论文；或有CPA、ACCA、CGMA等相关高级资格证书，有工作实践经验。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同等条件下，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  <w:t>有主持（获得）过省部级及以上课题（奖励）或以第一作者（含导师第一、本人第二）发表过核心论文者优先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如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具有博士学位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或高级职称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，本科和硕士毕业学校则不限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同等条件下，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u w:val="none"/>
              </w:rPr>
              <w:t>两个阶段均为上述类型院校者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或博士学位者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优先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</w:rPr>
              <w:t>。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  <w:t>黎老师13929988136</w:t>
            </w:r>
          </w:p>
          <w:p>
            <w:pPr>
              <w:widowControl/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学院邮箱：1162884950@qq.com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口腔医学院(医药工程学院)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公共卫生类专业专业教师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YS006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口腔医学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、临床检验诊断学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公共卫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生与预防医学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护理学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等相关专业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境内本科或硕士毕业学校应为国内重点高校（原985和211、“双一流”高校）；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境外应就读于知名高校（世界大学排名前500名）；如专业为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免疫学、病原生物学、生物化学与分子生物学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的博士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，本科和硕士毕业学校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也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同等条件下，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两个阶段均为上述类型院校者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或博士学位者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优先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ind w:firstLine="240" w:firstLineChars="100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ind w:firstLine="200" w:firstLineChars="100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唐老师0757-82815259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学院邮箱：fkyyxy@126.com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85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val="en-US" w:eastAsia="zh-CN"/>
              </w:rPr>
              <w:t>13人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35652"/>
    <w:rsid w:val="24C3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2020-09-10T01:14:00Z</dcterms:created>
  <dc:creator>冬lan</dc:creator>
  <cp:lastModifiedBy>冬lan</cp:lastModifiedBy>
  <dcterms:modified xsi:type="dcterms:W3CDTF">2020-09-10T01:15:35Z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