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kern w:val="0"/>
          <w:sz w:val="24"/>
          <w:szCs w:val="24"/>
          <w:lang w:val="en-US" w:eastAsia="zh-CN" w:bidi="ar"/>
        </w:rPr>
      </w:pPr>
      <w:bookmarkStart w:id="0" w:name="_GoBack"/>
      <w:r>
        <w:rPr>
          <w:rFonts w:ascii="宋体" w:hAnsi="宋体" w:eastAsia="宋体" w:cs="宋体"/>
          <w:kern w:val="0"/>
          <w:sz w:val="24"/>
          <w:szCs w:val="24"/>
          <w:lang w:val="en-US" w:eastAsia="zh-CN" w:bidi="ar"/>
        </w:rPr>
        <w:t>2020年</w:t>
      </w:r>
      <w:r>
        <w:rPr>
          <w:rFonts w:ascii="宋体" w:hAnsi="宋体" w:eastAsia="宋体" w:cs="宋体"/>
          <w:kern w:val="0"/>
          <w:sz w:val="24"/>
          <w:szCs w:val="24"/>
          <w:lang w:val="en-US" w:eastAsia="zh-CN" w:bidi="ar"/>
        </w:rPr>
        <w:t>汕头金中华侨试验区学校公开招聘全日制硕士研究生拟聘用人选公示（第一批）的更正</w:t>
      </w:r>
    </w:p>
    <w:bookmarkEnd w:id="0"/>
    <w:tbl>
      <w:tblPr>
        <w:tblW w:w="815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801"/>
        <w:gridCol w:w="2343"/>
        <w:gridCol w:w="1251"/>
        <w:gridCol w:w="1026"/>
        <w:gridCol w:w="273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491" w:type="pct"/>
            <w:tcBorders>
              <w:top w:val="single" w:color="000000" w:sz="6" w:space="0"/>
              <w:left w:val="single" w:color="000000" w:sz="6" w:space="0"/>
              <w:bottom w:val="single" w:color="000000" w:sz="6" w:space="0"/>
              <w:right w:val="single" w:color="000000" w:sz="6" w:space="0"/>
            </w:tcBorders>
            <w:shd w:val="clear"/>
            <w:tcMar>
              <w:top w:w="63" w:type="dxa"/>
              <w:left w:w="125" w:type="dxa"/>
              <w:bottom w:w="63" w:type="dxa"/>
              <w:right w:w="125" w:type="dxa"/>
            </w:tcMar>
            <w:vAlign w:val="top"/>
          </w:tcPr>
          <w:p>
            <w:pPr>
              <w:pStyle w:val="2"/>
              <w:keepNext w:val="0"/>
              <w:keepLines w:val="0"/>
              <w:widowControl/>
              <w:suppressLineNumbers w:val="0"/>
              <w:wordWrap w:val="0"/>
              <w:jc w:val="left"/>
            </w:pPr>
            <w:r>
              <w:rPr>
                <w:bdr w:val="none" w:color="auto" w:sz="0" w:space="0"/>
              </w:rPr>
              <w:t>序号</w:t>
            </w:r>
          </w:p>
        </w:tc>
        <w:tc>
          <w:tcPr>
            <w:tcW w:w="1436" w:type="pct"/>
            <w:tcBorders>
              <w:top w:val="single" w:color="000000" w:sz="6" w:space="0"/>
              <w:left w:val="nil"/>
              <w:bottom w:val="single" w:color="000000" w:sz="6" w:space="0"/>
              <w:right w:val="single" w:color="000000" w:sz="6" w:space="0"/>
            </w:tcBorders>
            <w:shd w:val="clear"/>
            <w:tcMar>
              <w:top w:w="63" w:type="dxa"/>
              <w:left w:w="125" w:type="dxa"/>
              <w:bottom w:w="63" w:type="dxa"/>
              <w:right w:w="125" w:type="dxa"/>
            </w:tcMar>
            <w:vAlign w:val="top"/>
          </w:tcPr>
          <w:p>
            <w:pPr>
              <w:pStyle w:val="2"/>
              <w:keepNext w:val="0"/>
              <w:keepLines w:val="0"/>
              <w:widowControl/>
              <w:suppressLineNumbers w:val="0"/>
              <w:wordWrap w:val="0"/>
              <w:jc w:val="left"/>
            </w:pPr>
            <w:r>
              <w:rPr>
                <w:bdr w:val="none" w:color="auto" w:sz="0" w:space="0"/>
              </w:rPr>
              <w:t>用人单位</w:t>
            </w:r>
          </w:p>
        </w:tc>
        <w:tc>
          <w:tcPr>
            <w:tcW w:w="767" w:type="pct"/>
            <w:tcBorders>
              <w:top w:val="single" w:color="000000" w:sz="6" w:space="0"/>
              <w:left w:val="nil"/>
              <w:bottom w:val="single" w:color="000000" w:sz="6" w:space="0"/>
              <w:right w:val="single" w:color="000000" w:sz="6" w:space="0"/>
            </w:tcBorders>
            <w:shd w:val="clear"/>
            <w:tcMar>
              <w:top w:w="63" w:type="dxa"/>
              <w:left w:w="125" w:type="dxa"/>
              <w:bottom w:w="63" w:type="dxa"/>
              <w:right w:w="125" w:type="dxa"/>
            </w:tcMar>
            <w:vAlign w:val="top"/>
          </w:tcPr>
          <w:p>
            <w:pPr>
              <w:pStyle w:val="2"/>
              <w:keepNext w:val="0"/>
              <w:keepLines w:val="0"/>
              <w:widowControl/>
              <w:suppressLineNumbers w:val="0"/>
              <w:wordWrap w:val="0"/>
              <w:jc w:val="left"/>
            </w:pPr>
            <w:r>
              <w:rPr>
                <w:bdr w:val="none" w:color="auto" w:sz="0" w:space="0"/>
              </w:rPr>
              <w:t>招聘岗位</w:t>
            </w:r>
          </w:p>
        </w:tc>
        <w:tc>
          <w:tcPr>
            <w:tcW w:w="629" w:type="pct"/>
            <w:tcBorders>
              <w:top w:val="single" w:color="000000" w:sz="6" w:space="0"/>
              <w:left w:val="nil"/>
              <w:bottom w:val="single" w:color="000000" w:sz="6" w:space="0"/>
              <w:right w:val="single" w:color="000000" w:sz="6" w:space="0"/>
            </w:tcBorders>
            <w:shd w:val="clear"/>
            <w:tcMar>
              <w:top w:w="63" w:type="dxa"/>
              <w:left w:w="125" w:type="dxa"/>
              <w:bottom w:w="63" w:type="dxa"/>
              <w:right w:w="125" w:type="dxa"/>
            </w:tcMar>
            <w:vAlign w:val="top"/>
          </w:tcPr>
          <w:p>
            <w:pPr>
              <w:pStyle w:val="2"/>
              <w:keepNext w:val="0"/>
              <w:keepLines w:val="0"/>
              <w:widowControl/>
              <w:suppressLineNumbers w:val="0"/>
              <w:wordWrap w:val="0"/>
              <w:jc w:val="left"/>
            </w:pPr>
            <w:r>
              <w:rPr>
                <w:bdr w:val="none" w:color="auto" w:sz="0" w:space="0"/>
              </w:rPr>
              <w:t>姓名</w:t>
            </w:r>
          </w:p>
        </w:tc>
        <w:tc>
          <w:tcPr>
            <w:tcW w:w="1674" w:type="pct"/>
            <w:tcBorders>
              <w:top w:val="single" w:color="000000" w:sz="6" w:space="0"/>
              <w:left w:val="nil"/>
              <w:bottom w:val="single" w:color="000000" w:sz="6" w:space="0"/>
              <w:right w:val="single" w:color="000000" w:sz="6" w:space="0"/>
            </w:tcBorders>
            <w:shd w:val="clear"/>
            <w:tcMar>
              <w:top w:w="63" w:type="dxa"/>
              <w:left w:w="125" w:type="dxa"/>
              <w:bottom w:w="63" w:type="dxa"/>
              <w:right w:w="125" w:type="dxa"/>
            </w:tcMar>
            <w:vAlign w:val="top"/>
          </w:tcPr>
          <w:p>
            <w:pPr>
              <w:pStyle w:val="2"/>
              <w:keepNext w:val="0"/>
              <w:keepLines w:val="0"/>
              <w:widowControl/>
              <w:suppressLineNumbers w:val="0"/>
              <w:wordWrap w:val="0"/>
              <w:jc w:val="left"/>
            </w:pPr>
            <w:r>
              <w:rPr>
                <w:bdr w:val="none" w:color="auto" w:sz="0" w:space="0"/>
              </w:rPr>
              <w:t>毕业院校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801" w:type="dxa"/>
            <w:vMerge w:val="restart"/>
            <w:tcBorders>
              <w:top w:val="nil"/>
              <w:left w:val="single" w:color="000000" w:sz="6" w:space="0"/>
              <w:bottom w:val="single" w:color="000000" w:sz="6" w:space="0"/>
              <w:right w:val="single" w:color="000000" w:sz="6" w:space="0"/>
            </w:tcBorders>
            <w:shd w:val="clear"/>
            <w:tcMar>
              <w:top w:w="63" w:type="dxa"/>
              <w:left w:w="125" w:type="dxa"/>
              <w:bottom w:w="63" w:type="dxa"/>
              <w:right w:w="125" w:type="dxa"/>
            </w:tcMar>
            <w:vAlign w:val="center"/>
          </w:tcPr>
          <w:p>
            <w:pPr>
              <w:pStyle w:val="2"/>
              <w:keepNext w:val="0"/>
              <w:keepLines w:val="0"/>
              <w:widowControl/>
              <w:suppressLineNumbers w:val="0"/>
              <w:wordWrap w:val="0"/>
              <w:jc w:val="left"/>
            </w:pPr>
            <w:r>
              <w:rPr>
                <w:bdr w:val="none" w:color="auto" w:sz="0" w:space="0"/>
              </w:rPr>
              <w:t>1</w:t>
            </w:r>
          </w:p>
        </w:tc>
        <w:tc>
          <w:tcPr>
            <w:tcW w:w="2342" w:type="dxa"/>
            <w:vMerge w:val="restart"/>
            <w:tcBorders>
              <w:top w:val="nil"/>
              <w:left w:val="nil"/>
              <w:bottom w:val="single" w:color="000000" w:sz="6" w:space="0"/>
              <w:right w:val="single" w:color="000000" w:sz="6" w:space="0"/>
            </w:tcBorders>
            <w:shd w:val="clear"/>
            <w:tcMar>
              <w:top w:w="63" w:type="dxa"/>
              <w:left w:w="125" w:type="dxa"/>
              <w:bottom w:w="63" w:type="dxa"/>
              <w:right w:w="125" w:type="dxa"/>
            </w:tcMar>
            <w:vAlign w:val="center"/>
          </w:tcPr>
          <w:p>
            <w:pPr>
              <w:pStyle w:val="2"/>
              <w:keepNext w:val="0"/>
              <w:keepLines w:val="0"/>
              <w:widowControl/>
              <w:suppressLineNumbers w:val="0"/>
              <w:wordWrap w:val="0"/>
              <w:jc w:val="left"/>
            </w:pPr>
            <w:r>
              <w:rPr>
                <w:bdr w:val="none" w:color="auto" w:sz="0" w:space="0"/>
              </w:rPr>
              <w:t>汕头金中华侨试验区学校</w:t>
            </w:r>
          </w:p>
        </w:tc>
        <w:tc>
          <w:tcPr>
            <w:tcW w:w="1252" w:type="dxa"/>
            <w:vMerge w:val="restart"/>
            <w:tcBorders>
              <w:top w:val="nil"/>
              <w:left w:val="nil"/>
              <w:bottom w:val="single" w:color="000000" w:sz="6" w:space="0"/>
              <w:right w:val="single" w:color="000000" w:sz="6" w:space="0"/>
            </w:tcBorders>
            <w:shd w:val="clear"/>
            <w:tcMar>
              <w:top w:w="63" w:type="dxa"/>
              <w:left w:w="125" w:type="dxa"/>
              <w:bottom w:w="63" w:type="dxa"/>
              <w:right w:w="125" w:type="dxa"/>
            </w:tcMar>
            <w:vAlign w:val="center"/>
          </w:tcPr>
          <w:p>
            <w:pPr>
              <w:pStyle w:val="2"/>
              <w:keepNext w:val="0"/>
              <w:keepLines w:val="0"/>
              <w:widowControl/>
              <w:suppressLineNumbers w:val="0"/>
              <w:wordWrap w:val="0"/>
              <w:jc w:val="left"/>
            </w:pPr>
            <w:r>
              <w:rPr>
                <w:bdr w:val="none" w:color="auto" w:sz="0" w:space="0"/>
              </w:rPr>
              <w:t>英语教师</w:t>
            </w:r>
          </w:p>
        </w:tc>
        <w:tc>
          <w:tcPr>
            <w:tcW w:w="1027" w:type="dxa"/>
            <w:vMerge w:val="restart"/>
            <w:tcBorders>
              <w:top w:val="nil"/>
              <w:left w:val="nil"/>
              <w:bottom w:val="single" w:color="000000" w:sz="6" w:space="0"/>
              <w:right w:val="single" w:color="000000" w:sz="6" w:space="0"/>
            </w:tcBorders>
            <w:shd w:val="clear"/>
            <w:tcMar>
              <w:top w:w="63" w:type="dxa"/>
              <w:left w:w="125" w:type="dxa"/>
              <w:bottom w:w="63" w:type="dxa"/>
              <w:right w:w="125" w:type="dxa"/>
            </w:tcMar>
            <w:vAlign w:val="center"/>
          </w:tcPr>
          <w:p>
            <w:pPr>
              <w:pStyle w:val="2"/>
              <w:keepNext w:val="0"/>
              <w:keepLines w:val="0"/>
              <w:widowControl/>
              <w:suppressLineNumbers w:val="0"/>
              <w:wordWrap w:val="0"/>
              <w:jc w:val="left"/>
            </w:pPr>
            <w:r>
              <w:rPr>
                <w:bdr w:val="none" w:color="auto" w:sz="0" w:space="0"/>
              </w:rPr>
              <w:t>蔡米达</w:t>
            </w:r>
          </w:p>
        </w:tc>
        <w:tc>
          <w:tcPr>
            <w:tcW w:w="2730" w:type="dxa"/>
            <w:tcBorders>
              <w:top w:val="nil"/>
              <w:left w:val="nil"/>
              <w:bottom w:val="single" w:color="000000" w:sz="6" w:space="0"/>
              <w:right w:val="single" w:color="000000" w:sz="6" w:space="0"/>
            </w:tcBorders>
            <w:shd w:val="clear"/>
            <w:tcMar>
              <w:top w:w="63" w:type="dxa"/>
              <w:left w:w="125" w:type="dxa"/>
              <w:bottom w:w="63" w:type="dxa"/>
              <w:right w:w="125" w:type="dxa"/>
            </w:tcMar>
            <w:vAlign w:val="top"/>
          </w:tcPr>
          <w:p>
            <w:pPr>
              <w:pStyle w:val="2"/>
              <w:keepNext w:val="0"/>
              <w:keepLines w:val="0"/>
              <w:widowControl/>
              <w:suppressLineNumbers w:val="0"/>
              <w:wordWrap w:val="0"/>
              <w:jc w:val="left"/>
            </w:pPr>
            <w:r>
              <w:rPr>
                <w:bdr w:val="none" w:color="auto" w:sz="0" w:space="0"/>
              </w:rPr>
              <w:t>更正前：香港大学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801" w:type="dxa"/>
            <w:vMerge w:val="continue"/>
            <w:tcBorders>
              <w:top w:val="nil"/>
              <w:left w:val="single" w:color="000000" w:sz="6" w:space="0"/>
              <w:bottom w:val="single" w:color="000000" w:sz="6" w:space="0"/>
              <w:right w:val="single" w:color="000000" w:sz="6" w:space="0"/>
            </w:tcBorders>
            <w:shd w:val="clear"/>
            <w:tcMar>
              <w:top w:w="63" w:type="dxa"/>
              <w:left w:w="125" w:type="dxa"/>
              <w:bottom w:w="63" w:type="dxa"/>
              <w:right w:w="125" w:type="dxa"/>
            </w:tcMar>
            <w:vAlign w:val="center"/>
          </w:tcPr>
          <w:p>
            <w:pPr>
              <w:rPr>
                <w:rFonts w:hint="eastAsia" w:ascii="宋体"/>
                <w:sz w:val="24"/>
                <w:szCs w:val="24"/>
              </w:rPr>
            </w:pPr>
          </w:p>
        </w:tc>
        <w:tc>
          <w:tcPr>
            <w:tcW w:w="2342" w:type="dxa"/>
            <w:vMerge w:val="continue"/>
            <w:tcBorders>
              <w:top w:val="nil"/>
              <w:left w:val="nil"/>
              <w:bottom w:val="single" w:color="000000" w:sz="6" w:space="0"/>
              <w:right w:val="single" w:color="000000" w:sz="6" w:space="0"/>
            </w:tcBorders>
            <w:shd w:val="clear"/>
            <w:tcMar>
              <w:top w:w="63" w:type="dxa"/>
              <w:left w:w="125" w:type="dxa"/>
              <w:bottom w:w="63" w:type="dxa"/>
              <w:right w:w="125" w:type="dxa"/>
            </w:tcMar>
            <w:vAlign w:val="center"/>
          </w:tcPr>
          <w:p>
            <w:pPr>
              <w:rPr>
                <w:rFonts w:hint="eastAsia" w:ascii="宋体"/>
                <w:sz w:val="24"/>
                <w:szCs w:val="24"/>
              </w:rPr>
            </w:pPr>
          </w:p>
        </w:tc>
        <w:tc>
          <w:tcPr>
            <w:tcW w:w="1252" w:type="dxa"/>
            <w:vMerge w:val="continue"/>
            <w:tcBorders>
              <w:top w:val="nil"/>
              <w:left w:val="nil"/>
              <w:bottom w:val="single" w:color="000000" w:sz="6" w:space="0"/>
              <w:right w:val="single" w:color="000000" w:sz="6" w:space="0"/>
            </w:tcBorders>
            <w:shd w:val="clear"/>
            <w:tcMar>
              <w:top w:w="63" w:type="dxa"/>
              <w:left w:w="125" w:type="dxa"/>
              <w:bottom w:w="63" w:type="dxa"/>
              <w:right w:w="125" w:type="dxa"/>
            </w:tcMar>
            <w:vAlign w:val="center"/>
          </w:tcPr>
          <w:p>
            <w:pPr>
              <w:rPr>
                <w:rFonts w:hint="eastAsia" w:ascii="宋体"/>
                <w:sz w:val="24"/>
                <w:szCs w:val="24"/>
              </w:rPr>
            </w:pPr>
          </w:p>
        </w:tc>
        <w:tc>
          <w:tcPr>
            <w:tcW w:w="1027" w:type="dxa"/>
            <w:vMerge w:val="continue"/>
            <w:tcBorders>
              <w:top w:val="nil"/>
              <w:left w:val="nil"/>
              <w:bottom w:val="single" w:color="000000" w:sz="6" w:space="0"/>
              <w:right w:val="single" w:color="000000" w:sz="6" w:space="0"/>
            </w:tcBorders>
            <w:shd w:val="clear"/>
            <w:tcMar>
              <w:top w:w="63" w:type="dxa"/>
              <w:left w:w="125" w:type="dxa"/>
              <w:bottom w:w="63" w:type="dxa"/>
              <w:right w:w="125" w:type="dxa"/>
            </w:tcMar>
            <w:vAlign w:val="center"/>
          </w:tcPr>
          <w:p>
            <w:pPr>
              <w:rPr>
                <w:rFonts w:hint="eastAsia" w:ascii="宋体"/>
                <w:sz w:val="24"/>
                <w:szCs w:val="24"/>
              </w:rPr>
            </w:pPr>
          </w:p>
        </w:tc>
        <w:tc>
          <w:tcPr>
            <w:tcW w:w="2730" w:type="dxa"/>
            <w:tcBorders>
              <w:top w:val="nil"/>
              <w:left w:val="nil"/>
              <w:bottom w:val="single" w:color="000000" w:sz="6" w:space="0"/>
              <w:right w:val="single" w:color="000000" w:sz="6" w:space="0"/>
            </w:tcBorders>
            <w:shd w:val="clear"/>
            <w:tcMar>
              <w:top w:w="63" w:type="dxa"/>
              <w:left w:w="125" w:type="dxa"/>
              <w:bottom w:w="63" w:type="dxa"/>
              <w:right w:w="125" w:type="dxa"/>
            </w:tcMar>
            <w:vAlign w:val="top"/>
          </w:tcPr>
          <w:p>
            <w:pPr>
              <w:pStyle w:val="2"/>
              <w:keepNext w:val="0"/>
              <w:keepLines w:val="0"/>
              <w:widowControl/>
              <w:suppressLineNumbers w:val="0"/>
              <w:wordWrap w:val="0"/>
              <w:jc w:val="left"/>
            </w:pPr>
            <w:r>
              <w:rPr>
                <w:bdr w:val="none" w:color="auto" w:sz="0" w:space="0"/>
              </w:rPr>
              <w:t>更正后：香港教育大学</w:t>
            </w:r>
          </w:p>
        </w:tc>
      </w:tr>
    </w:tbl>
    <w:p>
      <w:pPr>
        <w:keepNext w:val="0"/>
        <w:keepLines w:val="0"/>
        <w:widowControl/>
        <w:suppressLineNumbers w:val="0"/>
        <w:jc w:val="left"/>
        <w:rPr>
          <w:rFonts w:ascii="宋体" w:hAnsi="宋体" w:eastAsia="宋体" w:cs="宋体"/>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F752D"/>
    <w:rsid w:val="02CF7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2020-09-14T10:01:00Z</dcterms:created>
  <dc:creator>ASUS</dc:creator>
  <cp:lastModifiedBy>ASUS</cp:lastModifiedBy>
  <dcterms:modified xsi:type="dcterms:W3CDTF">2020-09-14T10:02:04Z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