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" w:lineRule="atLeast"/>
        <w:ind w:left="0" w:right="0" w:firstLine="467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3"/>
          <w:szCs w:val="23"/>
          <w:shd w:val="clear" w:fill="FFFFFF"/>
        </w:rPr>
        <w:t>2020年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  <w:t>浈江区公开招聘教师入围体检人员体检结果（第五批）合格的考生名单</w:t>
      </w:r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  <w:t>（共1人）公告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" w:lineRule="atLeast"/>
        <w:ind w:left="0" w:right="0" w:firstLine="467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</w:pPr>
      <w:r>
        <w:drawing>
          <wp:inline distT="0" distB="0" distL="114300" distR="114300">
            <wp:extent cx="5273675" cy="996315"/>
            <wp:effectExtent l="0" t="0" r="1270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" w:lineRule="atLeast"/>
        <w:ind w:left="0" w:right="0" w:firstLine="467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3"/>
          <w:szCs w:val="23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61EF2"/>
    <w:rsid w:val="65F61E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2020-09-09T05:38:00Z</dcterms:created>
  <dc:creator>ASUS</dc:creator>
  <cp:lastModifiedBy>ASUS</cp:lastModifiedBy>
  <dcterms:modified xsi:type="dcterms:W3CDTF">2020-09-09T05:38:48Z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